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37597" w14:textId="677123A0" w:rsidR="0078297A" w:rsidRPr="0009452B" w:rsidRDefault="00363868">
      <w:pPr>
        <w:rPr>
          <w:b/>
          <w:bCs/>
        </w:rPr>
      </w:pPr>
      <w:r w:rsidRPr="0009452B">
        <w:rPr>
          <w:b/>
          <w:bCs/>
        </w:rPr>
        <w:t xml:space="preserve">Grille d’évaluation </w:t>
      </w:r>
      <w:r w:rsidR="0009452B" w:rsidRPr="0009452B">
        <w:rPr>
          <w:b/>
          <w:bCs/>
        </w:rPr>
        <w:t>– VWO5 – Tâche créative</w:t>
      </w:r>
    </w:p>
    <w:p w14:paraId="502A56DE" w14:textId="77777777" w:rsidR="0009452B" w:rsidRDefault="0009452B"/>
    <w:p w14:paraId="2B1CD132" w14:textId="5980CD59" w:rsidR="0009452B" w:rsidRDefault="00F244C2">
      <w:r>
        <w:t>Demandes générales </w:t>
      </w:r>
      <w:r w:rsidR="00D81883">
        <w:t xml:space="preserve">/ </w:t>
      </w:r>
      <w:r w:rsidR="009F3634">
        <w:t>préconditions :</w:t>
      </w:r>
    </w:p>
    <w:p w14:paraId="25380250" w14:textId="58D56AA0" w:rsidR="00F244C2" w:rsidRDefault="008C6D8D" w:rsidP="008C6D8D">
      <w:pPr>
        <w:pStyle w:val="Lijstalinea"/>
        <w:numPr>
          <w:ilvl w:val="0"/>
          <w:numId w:val="1"/>
        </w:numPr>
        <w:rPr>
          <w:lang w:val="nl-NL"/>
        </w:rPr>
      </w:pPr>
      <w:r w:rsidRPr="008C6D8D">
        <w:rPr>
          <w:lang w:val="nl-NL"/>
        </w:rPr>
        <w:t xml:space="preserve">Het product is eigen, </w:t>
      </w:r>
      <w:proofErr w:type="spellStart"/>
      <w:r w:rsidRPr="008C6D8D">
        <w:rPr>
          <w:lang w:val="nl-NL"/>
        </w:rPr>
        <w:t>d</w:t>
      </w:r>
      <w:r>
        <w:rPr>
          <w:lang w:val="nl-NL"/>
        </w:rPr>
        <w:t>wz</w:t>
      </w:r>
      <w:proofErr w:type="spellEnd"/>
      <w:r>
        <w:rPr>
          <w:lang w:val="nl-NL"/>
        </w:rPr>
        <w:t xml:space="preserve"> gemaakt zonder AI of andere externe hulpmiddelen. Bij twijfel wordt de leerling uitgenodigd voor een verdiepend gesprek. </w:t>
      </w:r>
    </w:p>
    <w:p w14:paraId="5C2660D1" w14:textId="2C31D03C" w:rsidR="00CC6C5D" w:rsidRDefault="00CC6C5D" w:rsidP="008C6D8D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Het </w:t>
      </w:r>
      <w:r w:rsidR="00CF3BC6">
        <w:rPr>
          <w:lang w:val="nl-NL"/>
        </w:rPr>
        <w:t xml:space="preserve">eindproduct is individueel. </w:t>
      </w:r>
    </w:p>
    <w:p w14:paraId="7DBCDAC3" w14:textId="7902EDE8" w:rsidR="00F25308" w:rsidRDefault="00F25308" w:rsidP="008C6D8D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Alle stappen, zoals beschreven op </w:t>
      </w:r>
      <w:hyperlink r:id="rId5" w:history="1">
        <w:r w:rsidRPr="008C20CD">
          <w:rPr>
            <w:rStyle w:val="Hyperlink"/>
            <w:lang w:val="nl-NL"/>
          </w:rPr>
          <w:t>www.lhorizon.nl/</w:t>
        </w:r>
      </w:hyperlink>
      <w:r>
        <w:rPr>
          <w:lang w:val="nl-NL"/>
        </w:rPr>
        <w:t xml:space="preserve"> zijn zichtbaar in het product.</w:t>
      </w:r>
    </w:p>
    <w:p w14:paraId="32D74651" w14:textId="4CEEE35F" w:rsidR="00F244C2" w:rsidRDefault="004D4DC8" w:rsidP="00321FEA">
      <w:pPr>
        <w:pStyle w:val="Lijstalinea"/>
        <w:numPr>
          <w:ilvl w:val="0"/>
          <w:numId w:val="1"/>
        </w:numPr>
        <w:rPr>
          <w:lang w:val="nl-NL"/>
        </w:rPr>
      </w:pPr>
      <w:r w:rsidRPr="00321FEA">
        <w:rPr>
          <w:lang w:val="nl-NL"/>
        </w:rPr>
        <w:t xml:space="preserve">Alle punten uit de </w:t>
      </w:r>
      <w:proofErr w:type="spellStart"/>
      <w:r w:rsidRPr="00321FEA">
        <w:rPr>
          <w:lang w:val="nl-NL"/>
        </w:rPr>
        <w:t>rubric</w:t>
      </w:r>
      <w:proofErr w:type="spellEnd"/>
      <w:r w:rsidRPr="00321FEA">
        <w:rPr>
          <w:lang w:val="nl-NL"/>
        </w:rPr>
        <w:t xml:space="preserve"> zijn ten minste met voldoende beoordeeld. </w:t>
      </w:r>
    </w:p>
    <w:p w14:paraId="4377BDFC" w14:textId="77777777" w:rsidR="00321FEA" w:rsidRPr="00321FEA" w:rsidRDefault="00321FEA" w:rsidP="00321FEA">
      <w:pPr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27"/>
        <w:gridCol w:w="2189"/>
        <w:gridCol w:w="2422"/>
        <w:gridCol w:w="2224"/>
      </w:tblGrid>
      <w:tr w:rsidR="00842DF5" w14:paraId="0C5A7907" w14:textId="77777777" w:rsidTr="00D27C52">
        <w:tc>
          <w:tcPr>
            <w:tcW w:w="2227" w:type="dxa"/>
          </w:tcPr>
          <w:p w14:paraId="48FB6117" w14:textId="77777777" w:rsidR="00842DF5" w:rsidRPr="00A73E00" w:rsidRDefault="00842DF5">
            <w:pPr>
              <w:rPr>
                <w:b/>
                <w:bCs/>
                <w:lang w:val="nl-NL"/>
              </w:rPr>
            </w:pPr>
          </w:p>
        </w:tc>
        <w:tc>
          <w:tcPr>
            <w:tcW w:w="2189" w:type="dxa"/>
          </w:tcPr>
          <w:p w14:paraId="6EC8831F" w14:textId="491C308B" w:rsidR="00842DF5" w:rsidRPr="00A73E00" w:rsidRDefault="00842DF5">
            <w:pPr>
              <w:rPr>
                <w:b/>
                <w:bCs/>
              </w:rPr>
            </w:pPr>
            <w:r w:rsidRPr="00A73E00">
              <w:rPr>
                <w:b/>
                <w:bCs/>
              </w:rPr>
              <w:t>Insuffisant</w:t>
            </w:r>
          </w:p>
        </w:tc>
        <w:tc>
          <w:tcPr>
            <w:tcW w:w="2422" w:type="dxa"/>
          </w:tcPr>
          <w:p w14:paraId="1D5B3F50" w14:textId="7D827A40" w:rsidR="00842DF5" w:rsidRPr="00A73E00" w:rsidRDefault="00842DF5">
            <w:pPr>
              <w:rPr>
                <w:b/>
                <w:bCs/>
              </w:rPr>
            </w:pPr>
            <w:r w:rsidRPr="00A73E00">
              <w:rPr>
                <w:b/>
                <w:bCs/>
              </w:rPr>
              <w:t>Suffisant</w:t>
            </w:r>
          </w:p>
        </w:tc>
        <w:tc>
          <w:tcPr>
            <w:tcW w:w="2224" w:type="dxa"/>
          </w:tcPr>
          <w:p w14:paraId="5098AE10" w14:textId="24CD4352" w:rsidR="00842DF5" w:rsidRPr="00A73E00" w:rsidRDefault="00842DF5">
            <w:pPr>
              <w:rPr>
                <w:b/>
                <w:bCs/>
              </w:rPr>
            </w:pPr>
            <w:r w:rsidRPr="00A73E00">
              <w:rPr>
                <w:b/>
                <w:bCs/>
              </w:rPr>
              <w:t>Plus que suffisant</w:t>
            </w:r>
          </w:p>
        </w:tc>
      </w:tr>
      <w:tr w:rsidR="00842DF5" w:rsidRPr="00CC6C5D" w14:paraId="53FD4766" w14:textId="77777777" w:rsidTr="00D27C52">
        <w:tc>
          <w:tcPr>
            <w:tcW w:w="2227" w:type="dxa"/>
          </w:tcPr>
          <w:p w14:paraId="05E1B386" w14:textId="0AC56A8E" w:rsidR="00842DF5" w:rsidRPr="00A73E00" w:rsidRDefault="00C050C2">
            <w:pPr>
              <w:rPr>
                <w:b/>
                <w:bCs/>
              </w:rPr>
            </w:pPr>
            <w:r w:rsidRPr="00A73E00">
              <w:rPr>
                <w:b/>
                <w:bCs/>
              </w:rPr>
              <w:t>Compréhension</w:t>
            </w:r>
            <w:r w:rsidR="0063247A" w:rsidRPr="00A73E00">
              <w:rPr>
                <w:b/>
                <w:bCs/>
              </w:rPr>
              <w:t xml:space="preserve"> &amp; analyse</w:t>
            </w:r>
          </w:p>
        </w:tc>
        <w:tc>
          <w:tcPr>
            <w:tcW w:w="2189" w:type="dxa"/>
          </w:tcPr>
          <w:p w14:paraId="3EB0D513" w14:textId="1E8D9E2F" w:rsidR="00842DF5" w:rsidRPr="006C1DCA" w:rsidRDefault="002B7F2E">
            <w:pPr>
              <w:rPr>
                <w:lang w:val="nl-NL"/>
              </w:rPr>
            </w:pPr>
            <w:r>
              <w:rPr>
                <w:lang w:val="nl-NL"/>
              </w:rPr>
              <w:t xml:space="preserve">Voldoet niet aan een of meerdere punten zoals beschreven bij </w:t>
            </w:r>
            <w:proofErr w:type="spellStart"/>
            <w:r>
              <w:rPr>
                <w:lang w:val="nl-NL"/>
              </w:rPr>
              <w:t>suffisant</w:t>
            </w:r>
            <w:proofErr w:type="spellEnd"/>
            <w:r>
              <w:rPr>
                <w:lang w:val="nl-NL"/>
              </w:rPr>
              <w:t xml:space="preserve">. </w:t>
            </w:r>
          </w:p>
        </w:tc>
        <w:tc>
          <w:tcPr>
            <w:tcW w:w="2422" w:type="dxa"/>
          </w:tcPr>
          <w:p w14:paraId="20EB18FD" w14:textId="61990770" w:rsidR="002814FB" w:rsidRPr="006C1DCA" w:rsidRDefault="00DC771A">
            <w:pPr>
              <w:rPr>
                <w:lang w:val="nl-NL"/>
              </w:rPr>
            </w:pPr>
            <w:r>
              <w:rPr>
                <w:lang w:val="nl-NL"/>
              </w:rPr>
              <w:t xml:space="preserve">De </w:t>
            </w:r>
            <w:proofErr w:type="spellStart"/>
            <w:r>
              <w:rPr>
                <w:lang w:val="nl-NL"/>
              </w:rPr>
              <w:t>textuele</w:t>
            </w:r>
            <w:proofErr w:type="spellEnd"/>
            <w:r>
              <w:rPr>
                <w:lang w:val="nl-NL"/>
              </w:rPr>
              <w:t xml:space="preserve"> en semantische betekenis van het gedicht is begrepen. </w:t>
            </w:r>
            <w:r w:rsidR="00E22003">
              <w:rPr>
                <w:lang w:val="nl-NL"/>
              </w:rPr>
              <w:t xml:space="preserve">Het gedicht is geanalyseerd </w:t>
            </w:r>
            <w:r w:rsidR="00576DB3">
              <w:rPr>
                <w:lang w:val="nl-NL"/>
              </w:rPr>
              <w:t xml:space="preserve">aan de hand van enkele literaire begrippen uit het boek. </w:t>
            </w:r>
          </w:p>
        </w:tc>
        <w:tc>
          <w:tcPr>
            <w:tcW w:w="2224" w:type="dxa"/>
          </w:tcPr>
          <w:p w14:paraId="762A68A4" w14:textId="7926E18E" w:rsidR="00842DF5" w:rsidRPr="006C1DCA" w:rsidRDefault="00E039A4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Suffisant</w:t>
            </w:r>
            <w:proofErr w:type="spellEnd"/>
            <w:r>
              <w:rPr>
                <w:lang w:val="nl-NL"/>
              </w:rPr>
              <w:t xml:space="preserve"> + de betekenis en boodschap van het gedicht zijn geïnterpreteerd vanuit de eigen situatie, cultuur en standpunt.</w:t>
            </w:r>
          </w:p>
        </w:tc>
      </w:tr>
      <w:tr w:rsidR="00842DF5" w:rsidRPr="00296F25" w14:paraId="723A8DFA" w14:textId="77777777" w:rsidTr="00D27C52">
        <w:tc>
          <w:tcPr>
            <w:tcW w:w="2227" w:type="dxa"/>
          </w:tcPr>
          <w:p w14:paraId="36A8FC95" w14:textId="545C2693" w:rsidR="00842DF5" w:rsidRPr="00A73E00" w:rsidRDefault="00E90B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Contexte </w:t>
            </w:r>
            <w:r w:rsidRPr="00E90B6C">
              <w:rPr>
                <w:b/>
                <w:bCs/>
                <w:i/>
                <w:iCs/>
              </w:rPr>
              <w:t>littéraire, socio-historique &amp; de l’auteur</w:t>
            </w:r>
          </w:p>
        </w:tc>
        <w:tc>
          <w:tcPr>
            <w:tcW w:w="2189" w:type="dxa"/>
          </w:tcPr>
          <w:p w14:paraId="0BEEA285" w14:textId="46AB2D89" w:rsidR="00842DF5" w:rsidRPr="00F05123" w:rsidRDefault="00FC5780">
            <w:pPr>
              <w:rPr>
                <w:lang w:val="nl-NL"/>
              </w:rPr>
            </w:pPr>
            <w:r>
              <w:rPr>
                <w:lang w:val="nl-NL"/>
              </w:rPr>
              <w:t xml:space="preserve">Voldoet niet aan een of meerdere punten zoals beschreven bij </w:t>
            </w:r>
            <w:proofErr w:type="spellStart"/>
            <w:r>
              <w:rPr>
                <w:lang w:val="nl-NL"/>
              </w:rPr>
              <w:t>suffisant</w:t>
            </w:r>
            <w:proofErr w:type="spellEnd"/>
            <w:r w:rsidR="005F22EF">
              <w:rPr>
                <w:lang w:val="nl-NL"/>
              </w:rPr>
              <w:t>.</w:t>
            </w:r>
          </w:p>
        </w:tc>
        <w:tc>
          <w:tcPr>
            <w:tcW w:w="2422" w:type="dxa"/>
          </w:tcPr>
          <w:p w14:paraId="5CDD793E" w14:textId="5EB284E4" w:rsidR="00842DF5" w:rsidRPr="00C97026" w:rsidRDefault="005E03FF">
            <w:pPr>
              <w:rPr>
                <w:lang w:val="nl-NL"/>
              </w:rPr>
            </w:pPr>
            <w:r>
              <w:rPr>
                <w:lang w:val="nl-NL"/>
              </w:rPr>
              <w:t xml:space="preserve">De </w:t>
            </w:r>
            <w:r w:rsidR="00417F83">
              <w:rPr>
                <w:lang w:val="nl-NL"/>
              </w:rPr>
              <w:t xml:space="preserve">literaire context, </w:t>
            </w:r>
            <w:proofErr w:type="spellStart"/>
            <w:r w:rsidR="00417F83">
              <w:rPr>
                <w:lang w:val="nl-NL"/>
              </w:rPr>
              <w:t>sociaal-historische</w:t>
            </w:r>
            <w:proofErr w:type="spellEnd"/>
            <w:r w:rsidR="00417F83">
              <w:rPr>
                <w:lang w:val="nl-NL"/>
              </w:rPr>
              <w:t xml:space="preserve"> context</w:t>
            </w:r>
            <w:r w:rsidR="00B057A8">
              <w:rPr>
                <w:lang w:val="nl-NL"/>
              </w:rPr>
              <w:t xml:space="preserve"> en achtergrondinformatie over de auteur worden uitgebreid besproken. </w:t>
            </w:r>
            <w:r w:rsidR="00CC09FE">
              <w:rPr>
                <w:lang w:val="nl-NL"/>
              </w:rPr>
              <w:t xml:space="preserve">Deze contexten worden ook uitgelegd in de context van het gelezen gedicht. </w:t>
            </w:r>
          </w:p>
        </w:tc>
        <w:tc>
          <w:tcPr>
            <w:tcW w:w="2224" w:type="dxa"/>
          </w:tcPr>
          <w:p w14:paraId="378130D1" w14:textId="344D5BB0" w:rsidR="00842DF5" w:rsidRPr="00C97026" w:rsidRDefault="009349FE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Suffisant</w:t>
            </w:r>
            <w:proofErr w:type="spellEnd"/>
            <w:r>
              <w:rPr>
                <w:lang w:val="nl-NL"/>
              </w:rPr>
              <w:t xml:space="preserve"> + er worden duidelijke en uitgebreide verbanden gelegd tussen de contexten, de auteur en de inhoud van het gedicht. </w:t>
            </w:r>
            <w:r w:rsidR="00645D64">
              <w:rPr>
                <w:lang w:val="nl-NL"/>
              </w:rPr>
              <w:t xml:space="preserve">Er is aanvullende informatie gezocht in </w:t>
            </w:r>
            <w:r w:rsidR="00941909">
              <w:rPr>
                <w:lang w:val="nl-NL"/>
              </w:rPr>
              <w:t xml:space="preserve">academische bronnen. </w:t>
            </w:r>
          </w:p>
        </w:tc>
      </w:tr>
      <w:tr w:rsidR="00842DF5" w:rsidRPr="00CC6C5D" w14:paraId="41BA02AC" w14:textId="77777777" w:rsidTr="00D27C52">
        <w:tc>
          <w:tcPr>
            <w:tcW w:w="2227" w:type="dxa"/>
          </w:tcPr>
          <w:p w14:paraId="4B6597AC" w14:textId="3DCAC91C" w:rsidR="00842DF5" w:rsidRPr="00A73E00" w:rsidRDefault="00FC5780">
            <w:pPr>
              <w:rPr>
                <w:b/>
                <w:bCs/>
              </w:rPr>
            </w:pPr>
            <w:r>
              <w:rPr>
                <w:b/>
                <w:bCs/>
              </w:rPr>
              <w:t>Produit / interprétation</w:t>
            </w:r>
          </w:p>
        </w:tc>
        <w:tc>
          <w:tcPr>
            <w:tcW w:w="2189" w:type="dxa"/>
          </w:tcPr>
          <w:p w14:paraId="137871E3" w14:textId="15F1934E" w:rsidR="00842DF5" w:rsidRPr="00F05123" w:rsidRDefault="005F22EF">
            <w:pPr>
              <w:rPr>
                <w:lang w:val="nl-NL"/>
              </w:rPr>
            </w:pPr>
            <w:r>
              <w:rPr>
                <w:lang w:val="nl-NL"/>
              </w:rPr>
              <w:t xml:space="preserve">Voldoet niet aan een of meerdere punten zoals beschreven bij </w:t>
            </w:r>
            <w:proofErr w:type="spellStart"/>
            <w:r>
              <w:rPr>
                <w:lang w:val="nl-NL"/>
              </w:rPr>
              <w:t>suffisant</w:t>
            </w:r>
            <w:proofErr w:type="spellEnd"/>
            <w:r>
              <w:rPr>
                <w:lang w:val="nl-NL"/>
              </w:rPr>
              <w:t>.</w:t>
            </w:r>
          </w:p>
        </w:tc>
        <w:tc>
          <w:tcPr>
            <w:tcW w:w="2422" w:type="dxa"/>
          </w:tcPr>
          <w:p w14:paraId="0EB5C11F" w14:textId="031D9866" w:rsidR="00842DF5" w:rsidRPr="00C97026" w:rsidRDefault="00AB5259">
            <w:pPr>
              <w:rPr>
                <w:lang w:val="nl-NL"/>
              </w:rPr>
            </w:pPr>
            <w:r>
              <w:rPr>
                <w:lang w:val="nl-NL"/>
              </w:rPr>
              <w:t>De gemaakte creatieve uiting toont duidelijk verband met het gedicht. Er is uitgelegd waarom voor deze creatieve</w:t>
            </w:r>
            <w:r w:rsidR="0072733C">
              <w:rPr>
                <w:lang w:val="nl-NL"/>
              </w:rPr>
              <w:t xml:space="preserve"> uiting is gekozen. Keuzes die zijn gemaakt bij het maken van het product, zoals kleuren, vormen, klanken etc., worden toegelicht. </w:t>
            </w:r>
          </w:p>
        </w:tc>
        <w:tc>
          <w:tcPr>
            <w:tcW w:w="2224" w:type="dxa"/>
          </w:tcPr>
          <w:p w14:paraId="6DBE89D1" w14:textId="6331776F" w:rsidR="00842DF5" w:rsidRPr="00C97026" w:rsidRDefault="00331BC6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Suffisant</w:t>
            </w:r>
            <w:proofErr w:type="spellEnd"/>
            <w:r>
              <w:rPr>
                <w:lang w:val="nl-NL"/>
              </w:rPr>
              <w:t xml:space="preserve"> + </w:t>
            </w:r>
            <w:r w:rsidR="005D2AF0">
              <w:rPr>
                <w:lang w:val="nl-NL"/>
              </w:rPr>
              <w:t xml:space="preserve">gemaakte keuzes worden uitgelegd op basis van </w:t>
            </w:r>
            <w:r w:rsidR="009038BC">
              <w:rPr>
                <w:lang w:val="nl-NL"/>
              </w:rPr>
              <w:t xml:space="preserve">(literaire) </w:t>
            </w:r>
            <w:r w:rsidR="005D2AF0">
              <w:rPr>
                <w:lang w:val="nl-NL"/>
              </w:rPr>
              <w:t>theorie</w:t>
            </w:r>
            <w:r w:rsidR="009038BC">
              <w:rPr>
                <w:lang w:val="nl-NL"/>
              </w:rPr>
              <w:t xml:space="preserve"> over symboliek</w:t>
            </w:r>
            <w:r w:rsidR="005D2AF0">
              <w:rPr>
                <w:lang w:val="nl-NL"/>
              </w:rPr>
              <w:t>.</w:t>
            </w:r>
            <w:r w:rsidR="009038BC">
              <w:rPr>
                <w:lang w:val="nl-NL"/>
              </w:rPr>
              <w:t xml:space="preserve"> </w:t>
            </w:r>
            <w:r w:rsidR="00941909">
              <w:rPr>
                <w:lang w:val="nl-NL"/>
              </w:rPr>
              <w:t xml:space="preserve">Er wordt uitgebreid gereflecteerd op </w:t>
            </w:r>
            <w:r w:rsidR="00B77E58">
              <w:rPr>
                <w:lang w:val="nl-NL"/>
              </w:rPr>
              <w:t xml:space="preserve">het proces en op het selecteren van juiste informatie. </w:t>
            </w:r>
          </w:p>
        </w:tc>
      </w:tr>
    </w:tbl>
    <w:p w14:paraId="39FA3D92" w14:textId="6F052372" w:rsidR="004E6EEB" w:rsidRDefault="00DE0883">
      <w:pPr>
        <w:rPr>
          <w:i/>
          <w:iCs/>
        </w:rPr>
      </w:pPr>
      <w:proofErr w:type="spellStart"/>
      <w:r w:rsidRPr="00383E0A">
        <w:rPr>
          <w:i/>
          <w:iCs/>
        </w:rPr>
        <w:t>Normering</w:t>
      </w:r>
      <w:proofErr w:type="spellEnd"/>
      <w:r w:rsidRPr="00383E0A">
        <w:rPr>
          <w:i/>
          <w:iCs/>
        </w:rPr>
        <w:t xml:space="preserve">: </w:t>
      </w:r>
      <w:r w:rsidR="00F4664A" w:rsidRPr="00383E0A">
        <w:rPr>
          <w:i/>
          <w:iCs/>
        </w:rPr>
        <w:t xml:space="preserve">suffisant + </w:t>
      </w:r>
      <w:proofErr w:type="spellStart"/>
      <w:r w:rsidR="00F4664A" w:rsidRPr="00383E0A">
        <w:rPr>
          <w:i/>
          <w:iCs/>
        </w:rPr>
        <w:t>aantal</w:t>
      </w:r>
      <w:proofErr w:type="spellEnd"/>
      <w:r w:rsidR="00F4664A" w:rsidRPr="00383E0A">
        <w:rPr>
          <w:i/>
          <w:iCs/>
        </w:rPr>
        <w:t xml:space="preserve"> plus que suffi</w:t>
      </w:r>
      <w:r w:rsidR="00DE7E4F" w:rsidRPr="00383E0A">
        <w:rPr>
          <w:i/>
          <w:iCs/>
        </w:rPr>
        <w:t>sant (1,3</w:t>
      </w:r>
      <w:r w:rsidR="00383E0A" w:rsidRPr="00383E0A">
        <w:rPr>
          <w:i/>
          <w:iCs/>
        </w:rPr>
        <w:t>)</w:t>
      </w:r>
    </w:p>
    <w:p w14:paraId="4FCACAF4" w14:textId="77777777" w:rsidR="00D5264F" w:rsidRDefault="00D5264F">
      <w:pPr>
        <w:rPr>
          <w:i/>
          <w:iCs/>
        </w:rPr>
      </w:pPr>
    </w:p>
    <w:sectPr w:rsidR="00D52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"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92AA8"/>
    <w:multiLevelType w:val="hybridMultilevel"/>
    <w:tmpl w:val="36968074"/>
    <w:lvl w:ilvl="0" w:tplc="55FC3F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6458D"/>
    <w:multiLevelType w:val="hybridMultilevel"/>
    <w:tmpl w:val="FEDA9A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97804">
    <w:abstractNumId w:val="1"/>
  </w:num>
  <w:num w:numId="2" w16cid:durableId="1586764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E4"/>
    <w:rsid w:val="000247E4"/>
    <w:rsid w:val="0009452B"/>
    <w:rsid w:val="000C7535"/>
    <w:rsid w:val="001278E4"/>
    <w:rsid w:val="001D062F"/>
    <w:rsid w:val="001E4A15"/>
    <w:rsid w:val="001F6159"/>
    <w:rsid w:val="001F6DD5"/>
    <w:rsid w:val="002814FB"/>
    <w:rsid w:val="0029252C"/>
    <w:rsid w:val="00296F25"/>
    <w:rsid w:val="002B7F2E"/>
    <w:rsid w:val="00321FEA"/>
    <w:rsid w:val="00331BC6"/>
    <w:rsid w:val="00363868"/>
    <w:rsid w:val="00383E0A"/>
    <w:rsid w:val="00417F83"/>
    <w:rsid w:val="004D4DC8"/>
    <w:rsid w:val="004E6EEB"/>
    <w:rsid w:val="005218DF"/>
    <w:rsid w:val="00533665"/>
    <w:rsid w:val="00576DB3"/>
    <w:rsid w:val="005D2AF0"/>
    <w:rsid w:val="005E03FF"/>
    <w:rsid w:val="005F22EF"/>
    <w:rsid w:val="005F6153"/>
    <w:rsid w:val="0063247A"/>
    <w:rsid w:val="00645D64"/>
    <w:rsid w:val="006B2EAE"/>
    <w:rsid w:val="006C1DCA"/>
    <w:rsid w:val="00723724"/>
    <w:rsid w:val="0072733C"/>
    <w:rsid w:val="00756370"/>
    <w:rsid w:val="0075649A"/>
    <w:rsid w:val="00781680"/>
    <w:rsid w:val="0078297A"/>
    <w:rsid w:val="0079154B"/>
    <w:rsid w:val="00840B2F"/>
    <w:rsid w:val="00842DF5"/>
    <w:rsid w:val="00844865"/>
    <w:rsid w:val="008A0224"/>
    <w:rsid w:val="008C2A2A"/>
    <w:rsid w:val="008C6D8D"/>
    <w:rsid w:val="009038BC"/>
    <w:rsid w:val="00920EE9"/>
    <w:rsid w:val="009349FE"/>
    <w:rsid w:val="00941909"/>
    <w:rsid w:val="009554DC"/>
    <w:rsid w:val="00972819"/>
    <w:rsid w:val="00976CF9"/>
    <w:rsid w:val="009938A9"/>
    <w:rsid w:val="009F3634"/>
    <w:rsid w:val="00A35F11"/>
    <w:rsid w:val="00A4127D"/>
    <w:rsid w:val="00A73E00"/>
    <w:rsid w:val="00AB5259"/>
    <w:rsid w:val="00AC438C"/>
    <w:rsid w:val="00AC485F"/>
    <w:rsid w:val="00AC5ACF"/>
    <w:rsid w:val="00B057A8"/>
    <w:rsid w:val="00B77E58"/>
    <w:rsid w:val="00C050C2"/>
    <w:rsid w:val="00C42865"/>
    <w:rsid w:val="00C97026"/>
    <w:rsid w:val="00CB2DD3"/>
    <w:rsid w:val="00CC09FE"/>
    <w:rsid w:val="00CC6C5D"/>
    <w:rsid w:val="00CF3BC6"/>
    <w:rsid w:val="00D11ED4"/>
    <w:rsid w:val="00D20D41"/>
    <w:rsid w:val="00D22594"/>
    <w:rsid w:val="00D27C52"/>
    <w:rsid w:val="00D5264F"/>
    <w:rsid w:val="00D81883"/>
    <w:rsid w:val="00DC771A"/>
    <w:rsid w:val="00DE0883"/>
    <w:rsid w:val="00DE7E4F"/>
    <w:rsid w:val="00E039A4"/>
    <w:rsid w:val="00E22003"/>
    <w:rsid w:val="00E90B6C"/>
    <w:rsid w:val="00EA7CE5"/>
    <w:rsid w:val="00F05123"/>
    <w:rsid w:val="00F244C2"/>
    <w:rsid w:val="00F25308"/>
    <w:rsid w:val="00F3706D"/>
    <w:rsid w:val="00F4664A"/>
    <w:rsid w:val="00FC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BE64"/>
  <w15:chartTrackingRefBased/>
  <w15:docId w15:val="{FE75795B-CD3D-0E46-98E2-806194FC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40B2F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jc w:val="center"/>
    </w:pPr>
    <w:rPr>
      <w:rFonts w:ascii="Bradley Hand" w:eastAsiaTheme="majorEastAsia" w:hAnsi="Bradley Hand" w:cstheme="majorBidi"/>
      <w:b/>
      <w:i/>
      <w:iCs/>
      <w:color w:val="FFFFFF" w:themeColor="background1"/>
      <w:spacing w:val="10"/>
      <w:sz w:val="48"/>
      <w:szCs w:val="48"/>
      <w:lang w:val="nl-NL"/>
    </w:rPr>
  </w:style>
  <w:style w:type="character" w:customStyle="1" w:styleId="TitelChar">
    <w:name w:val="Titel Char"/>
    <w:basedOn w:val="Standaardalinea-lettertype"/>
    <w:link w:val="Titel"/>
    <w:uiPriority w:val="10"/>
    <w:rsid w:val="00840B2F"/>
    <w:rPr>
      <w:rFonts w:ascii="Bradley Hand" w:eastAsiaTheme="majorEastAsia" w:hAnsi="Bradley Hand" w:cstheme="majorBidi"/>
      <w:b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table" w:styleId="Tabelraster">
    <w:name w:val="Table Grid"/>
    <w:basedOn w:val="Standaardtabel"/>
    <w:uiPriority w:val="39"/>
    <w:rsid w:val="00842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C6D8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2530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25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horizon.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4223</TotalTime>
  <Pages>1</Pages>
  <Words>302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Bastijn Oostra</dc:creator>
  <cp:keywords/>
  <dc:description/>
  <cp:lastModifiedBy>Bastijn Oostra</cp:lastModifiedBy>
  <cp:revision>81</cp:revision>
  <dcterms:created xsi:type="dcterms:W3CDTF">2024-01-17T13:11:00Z</dcterms:created>
  <dcterms:modified xsi:type="dcterms:W3CDTF">2025-04-17T12:39:00Z</dcterms:modified>
</cp:coreProperties>
</file>